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rFonts w:ascii="Baskerville" w:hAnsi="Baskerville"/>
          <w:b w:val="false"/>
          <w:b w:val="false"/>
          <w:bCs w:val="false"/>
          <w:color w:val="660066"/>
          <w:sz w:val="48"/>
        </w:rPr>
      </w:pPr>
      <w:r>
        <w:rPr>
          <w:rFonts w:ascii="Baskerville" w:hAnsi="Baskerville"/>
          <w:b w:val="false"/>
          <w:bCs w:val="false"/>
          <w:color w:val="660066"/>
          <w:sz w:val="48"/>
        </w:rPr>
        <w:t>Declaration and Statement of Truth</w:t>
      </w:r>
    </w:p>
    <w:p>
      <w:pPr>
        <w:pStyle w:val="Title"/>
        <w:rPr>
          <w:rFonts w:ascii="Baskerville" w:hAnsi="Baskerville"/>
          <w:b w:val="false"/>
          <w:b w:val="false"/>
          <w:bCs w:val="false"/>
          <w:color w:val="660066"/>
          <w:sz w:val="48"/>
        </w:rPr>
      </w:pPr>
      <w:r>
        <w:rPr>
          <w:rFonts w:ascii="Baskerville" w:hAnsi="Baskerville"/>
          <w:b w:val="false"/>
          <w:bCs w:val="false"/>
          <w:color w:val="660066"/>
          <w:sz w:val="48"/>
        </w:rPr>
        <w:t>in the form of “</w:t>
      </w:r>
      <w:r>
        <w:rPr>
          <w:rFonts w:ascii="Baskerville" w:hAnsi="Baskerville"/>
          <w:b w:val="false"/>
          <w:bCs w:val="false"/>
          <w:color w:val="660066"/>
          <w:sz w:val="48"/>
        </w:rPr>
        <w:t>A</w:t>
      </w:r>
      <w:r>
        <w:rPr>
          <w:rFonts w:ascii="Baskerville" w:hAnsi="Baskerville"/>
          <w:b w:val="false"/>
          <w:bCs w:val="false"/>
          <w:color w:val="660066"/>
          <w:sz w:val="48"/>
        </w:rPr>
        <w:t>ffidavit”</w:t>
      </w:r>
    </w:p>
    <w:p>
      <w:pPr>
        <w:pStyle w:val="Title"/>
        <w:rPr>
          <w:rFonts w:ascii="Baskerville" w:hAnsi="Baskerville"/>
          <w:b w:val="false"/>
          <w:b w:val="false"/>
          <w:bCs w:val="false"/>
          <w:sz w:val="32"/>
        </w:rPr>
      </w:pPr>
      <w:r>
        <w:rPr>
          <w:rFonts w:ascii="Baskerville" w:hAnsi="Baskerville"/>
          <w:b w:val="false"/>
          <w:bCs w:val="false"/>
          <w:color w:val="660066"/>
          <w:sz w:val="32"/>
        </w:rPr>
        <w:t>of</w:t>
      </w:r>
      <w:r>
        <w:rPr>
          <w:rFonts w:ascii="Baskerville" w:hAnsi="Baskerville"/>
          <w:b w:val="false"/>
          <w:bCs w:val="false"/>
          <w:sz w:val="32"/>
        </w:rPr>
        <w:t xml:space="preserve"> </w:t>
      </w:r>
      <w:r>
        <w:rPr>
          <w:rFonts w:ascii="Baskerville" w:hAnsi="Baskerville"/>
          <w:b w:val="false"/>
          <w:bCs w:val="false"/>
          <w:color w:val="FF0000"/>
          <w:sz w:val="32"/>
        </w:rPr>
        <w:t>John Robert</w:t>
      </w:r>
      <w:r>
        <w:rPr>
          <w:rFonts w:ascii="Baskerville" w:hAnsi="Baskerville"/>
          <w:b w:val="false"/>
          <w:bCs w:val="false"/>
          <w:sz w:val="32"/>
        </w:rPr>
        <w:t xml:space="preserve">, </w:t>
      </w:r>
    </w:p>
    <w:p>
      <w:pPr>
        <w:pStyle w:val="Title"/>
        <w:rPr>
          <w:rFonts w:ascii="Baskerville" w:hAnsi="Baskerville"/>
          <w:b w:val="false"/>
          <w:b w:val="false"/>
          <w:bCs w:val="false"/>
          <w:sz w:val="32"/>
        </w:rPr>
      </w:pPr>
      <w:r>
        <w:rPr>
          <w:rFonts w:ascii="Baskerville" w:hAnsi="Baskerville"/>
          <w:b w:val="false"/>
          <w:bCs w:val="false"/>
          <w:color w:val="660066"/>
          <w:sz w:val="32"/>
        </w:rPr>
        <w:t>of the family</w:t>
      </w:r>
      <w:r>
        <w:rPr>
          <w:rFonts w:ascii="Baskerville" w:hAnsi="Baskerville"/>
          <w:b w:val="false"/>
          <w:bCs w:val="false"/>
          <w:sz w:val="32"/>
        </w:rPr>
        <w:t xml:space="preserve"> </w:t>
      </w:r>
      <w:r>
        <w:rPr>
          <w:rFonts w:ascii="Baskerville" w:hAnsi="Baskerville"/>
          <w:b w:val="false"/>
          <w:bCs w:val="false"/>
          <w:color w:val="FF0000"/>
          <w:sz w:val="32"/>
        </w:rPr>
        <w:t>Smith</w:t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Times New Roman" w:cs="Times New Roman"/>
          <w:b w:val="false"/>
          <w:color w:val="660066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Times New Roman" w:cs="Times New Roman"/>
          <w:b w:val="false"/>
          <w:color w:val="660066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Made the date known as: </w:t>
      </w:r>
    </w:p>
    <w:p>
      <w:pPr>
        <w:pStyle w:val="Normal"/>
        <w:spacing w:lineRule="auto" w:line="240" w:before="0" w:after="58"/>
        <w:jc w:val="center"/>
        <w:rPr>
          <w:rFonts w:ascii="Baskerville" w:hAnsi="Baskerville"/>
          <w:color w:val="660066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(thirtieth)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day of the month of 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 xml:space="preserve">(July) </w:t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Times New Roman" w:cs="Times New Roman"/>
          <w:b w:val="false"/>
          <w:color w:val="660066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in the year of God Almighty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known as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Two-thousand-and-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twenty-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one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.</w:t>
      </w:r>
    </w:p>
    <w:p>
      <w:pPr>
        <w:pStyle w:val="Normal"/>
        <w:spacing w:lineRule="auto" w:line="240"/>
        <w:jc w:val="both"/>
        <w:rPr>
          <w:rFonts w:ascii="Baskerville" w:hAnsi="Baskerville" w:eastAsia="Calibri" w:cs="Calibri"/>
          <w:b w:val="false"/>
          <w:color w:val="660066"/>
          <w:sz w:val="22"/>
          <w:lang w:val="en-AU"/>
        </w:rPr>
      </w:pPr>
      <w:r>
        <w:rPr>
          <w:rFonts w:eastAsia="Calibri" w:cs="Calibri" w:ascii="Baskerville" w:hAnsi="Baskerville"/>
          <w:b w:val="false"/>
          <w:color w:val="660066"/>
          <w:sz w:val="22"/>
          <w:lang w:val="en-AU"/>
        </w:rPr>
      </w:r>
    </w:p>
    <w:p>
      <w:pPr>
        <w:pStyle w:val="Normal"/>
        <w:spacing w:lineRule="auto" w:line="240" w:before="0" w:after="58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Purpose (occupation): 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Galactic emissary (or explorer, observer, reporter, etc)</w:t>
      </w:r>
    </w:p>
    <w:p>
      <w:pPr>
        <w:pStyle w:val="Normal"/>
        <w:spacing w:lineRule="auto" w:line="240" w:before="0" w:after="58"/>
        <w:jc w:val="left"/>
        <w:rPr>
          <w:rFonts w:ascii="Baskerville" w:hAnsi="Baskerville" w:eastAsia="Times New Roman" w:cs="Times New Roman"/>
          <w:b w:val="false"/>
          <w:color w:val="660066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Current Place/Address: Planet known as Earth</w:t>
      </w:r>
    </w:p>
    <w:p>
      <w:pPr>
        <w:pStyle w:val="Normal"/>
        <w:spacing w:lineRule="auto" w:line="240" w:before="0" w:after="58"/>
        <w:jc w:val="left"/>
        <w:rPr>
          <w:rFonts w:ascii="Baskerville" w:hAnsi="Baskerville" w:eastAsia="Calibri" w:cs="Calibri"/>
          <w:b w:val="false"/>
          <w:color w:val="660066"/>
          <w:sz w:val="22"/>
          <w:lang w:val="en-AU"/>
        </w:rPr>
      </w:pPr>
      <w:r>
        <w:rPr>
          <w:rFonts w:eastAsia="Calibri" w:cs="Calibri" w:ascii="Baskerville" w:hAnsi="Baskerville"/>
          <w:b w:val="false"/>
          <w:color w:val="660066"/>
          <w:sz w:val="22"/>
          <w:lang w:val="en-AU"/>
        </w:rPr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Calibri" w:cs="Calibri"/>
          <w:b w:val="false"/>
          <w:color w:val="660066"/>
          <w:sz w:val="24"/>
          <w:szCs w:val="24"/>
          <w:lang w:val="en-AU"/>
        </w:rPr>
      </w:pPr>
      <w:r>
        <w:rPr>
          <w:rFonts w:eastAsia="Calibri" w:cs="Calibri" w:ascii="Baskerville" w:hAnsi="Baskerville"/>
          <w:b w:val="false"/>
          <w:color w:val="660066"/>
          <w:sz w:val="24"/>
          <w:szCs w:val="24"/>
          <w:lang w:val="en-AU"/>
        </w:rPr>
        <w:t>Notice to Principal is Notice to Agent</w:t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Calibri" w:cs="Calibri"/>
          <w:b w:val="false"/>
          <w:b/>
          <w:bCs/>
          <w:color w:val="660066"/>
          <w:sz w:val="24"/>
          <w:szCs w:val="24"/>
          <w:lang w:val="en-AU"/>
        </w:rPr>
      </w:pPr>
      <w:r>
        <w:rPr>
          <w:rFonts w:eastAsia="Calibri" w:cs="Calibri" w:ascii="Baskerville" w:hAnsi="Baskerville"/>
          <w:b w:val="false"/>
          <w:bCs/>
          <w:color w:val="660066"/>
          <w:sz w:val="24"/>
          <w:szCs w:val="24"/>
          <w:lang w:val="en-AU"/>
        </w:rPr>
        <w:t>Notice to Agent is Notice to Principal</w:t>
      </w:r>
    </w:p>
    <w:p>
      <w:pPr>
        <w:pStyle w:val="Normal"/>
        <w:spacing w:before="0" w:after="120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>I say on oath: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 xml:space="preserve">I was born </w:t>
      </w:r>
      <w:r>
        <w:rPr>
          <w:rFonts w:ascii="Baskerville" w:hAnsi="Baskerville"/>
          <w:color w:val="660066"/>
          <w:lang w:val="en-AU"/>
        </w:rPr>
        <w:t xml:space="preserve">on the land known as </w:t>
      </w:r>
      <w:r>
        <w:rPr>
          <w:rFonts w:ascii="Baskerville" w:hAnsi="Baskerville"/>
          <w:color w:val="FF0000"/>
          <w:lang w:val="en-AU"/>
        </w:rPr>
        <w:t>Germany</w:t>
      </w:r>
      <w:r>
        <w:rPr>
          <w:rFonts w:ascii="Baskerville" w:hAnsi="Baskerville"/>
          <w:color w:val="660066"/>
          <w:lang w:val="en-AU"/>
        </w:rPr>
        <w:t>.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 xml:space="preserve">I have an Australian Resident Visa; </w:t>
      </w:r>
      <w:r>
        <w:rPr>
          <w:rFonts w:ascii="Baskerville" w:hAnsi="Baskerville"/>
          <w:color w:val="FF0000"/>
          <w:lang w:val="en-AU"/>
        </w:rPr>
        <w:t>Class BS Resident P, Subclass 801, V409&lt;2709005A1SMITH&lt;&lt;</w:t>
      </w:r>
      <w:r>
        <w:rPr>
          <w:rFonts w:ascii="Baskerville" w:hAnsi="Baskerville"/>
          <w:color w:val="FF0000"/>
          <w:lang w:val="en-AU"/>
        </w:rPr>
        <w:t>JOHN</w:t>
      </w:r>
      <w:r>
        <w:rPr>
          <w:rFonts w:ascii="Baskerville" w:hAnsi="Baskerville"/>
          <w:color w:val="FF0000"/>
          <w:lang w:val="en-AU"/>
        </w:rPr>
        <w:t>&lt;</w:t>
      </w:r>
      <w:r>
        <w:rPr>
          <w:rFonts w:ascii="Baskerville" w:hAnsi="Baskerville"/>
          <w:color w:val="FF0000"/>
          <w:lang w:val="en-AU"/>
        </w:rPr>
        <w:t>R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>I am a non-alien and non-citizen.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>I am a non-alien and non-citizen.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</w:rPr>
      </w:pPr>
      <w:r>
        <w:rPr>
          <w:rFonts w:ascii="Baskerville" w:hAnsi="Baskerville"/>
          <w:color w:val="660066"/>
        </w:rPr>
        <w:t>On</w:t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  <w:color w:val="FF0000"/>
        </w:rPr>
        <w:t xml:space="preserve">January </w:t>
      </w:r>
      <w:r>
        <w:rPr>
          <w:rFonts w:ascii="Baskerville" w:hAnsi="Baskerville"/>
          <w:color w:val="FF0000"/>
        </w:rPr>
        <w:t>2</w:t>
      </w:r>
      <w:r>
        <w:rPr>
          <w:rFonts w:ascii="Baskerville" w:hAnsi="Baskerville"/>
          <w:color w:val="FF0000"/>
        </w:rPr>
        <w:t>3</w:t>
      </w:r>
      <w:r>
        <w:rPr>
          <w:rFonts w:ascii="Baskerville" w:hAnsi="Baskerville"/>
          <w:color w:val="FF0000"/>
          <w:vertAlign w:val="superscript"/>
        </w:rPr>
        <w:t>rd</w:t>
      </w:r>
      <w:r>
        <w:rPr>
          <w:rFonts w:ascii="Baskerville" w:hAnsi="Baskerville"/>
          <w:color w:val="FF0000"/>
        </w:rPr>
        <w:t xml:space="preserve"> </w:t>
      </w:r>
      <w:r>
        <w:rPr>
          <w:rFonts w:ascii="Baskerville" w:hAnsi="Baskerville"/>
          <w:color w:val="FF0000"/>
        </w:rPr>
        <w:t>in the year known as Two-thousand-and twelve (</w:t>
      </w:r>
      <w:r>
        <w:rPr>
          <w:rFonts w:ascii="Baskerville" w:hAnsi="Baskerville"/>
          <w:color w:val="FF0000"/>
        </w:rPr>
        <w:t>201</w:t>
      </w:r>
      <w:r>
        <w:rPr>
          <w:rFonts w:ascii="Baskerville" w:hAnsi="Baskerville"/>
          <w:color w:val="FF0000"/>
        </w:rPr>
        <w:t>2</w:t>
      </w:r>
      <w:r>
        <w:rPr>
          <w:rFonts w:ascii="Baskerville" w:hAnsi="Baskerville"/>
          <w:color w:val="FF0000"/>
        </w:rPr>
        <w:t>)</w:t>
      </w:r>
      <w:r>
        <w:rPr>
          <w:rFonts w:ascii="Baskerville" w:hAnsi="Baskerville"/>
          <w:color w:val="660066"/>
        </w:rPr>
        <w:t xml:space="preserve">, </w:t>
      </w:r>
      <w:r>
        <w:rPr>
          <w:rFonts w:ascii="Baskerville" w:hAnsi="Baskerville"/>
          <w:color w:val="660066"/>
          <w:lang w:val="en-AU"/>
        </w:rPr>
        <w:t>on the land</w:t>
      </w:r>
      <w:r>
        <w:rPr>
          <w:rFonts w:ascii="Baskerville" w:hAnsi="Baskerville"/>
          <w:lang w:val="en-AU"/>
        </w:rPr>
        <w:t xml:space="preserve"> </w:t>
      </w:r>
      <w:r>
        <w:rPr>
          <w:rFonts w:ascii="Baskerville" w:hAnsi="Baskerville"/>
          <w:color w:val="660066"/>
          <w:lang w:val="en-AU"/>
        </w:rPr>
        <w:t>known as Terra Australis</w:t>
      </w:r>
      <w:r>
        <w:rPr>
          <w:rFonts w:ascii="Baskerville" w:hAnsi="Baskerville"/>
          <w:color w:val="660066"/>
        </w:rPr>
        <w:t xml:space="preserve">, at </w:t>
      </w:r>
      <w:r>
        <w:rPr>
          <w:rFonts w:ascii="Baskerville" w:hAnsi="Baskerville"/>
          <w:color w:val="FF0000"/>
        </w:rPr>
        <w:t>5</w:t>
      </w:r>
      <w:r>
        <w:rPr>
          <w:rFonts w:ascii="Baskerville" w:hAnsi="Baskerville"/>
          <w:color w:val="FF0000"/>
        </w:rPr>
        <w:t>2</w:t>
      </w:r>
      <w:r>
        <w:rPr>
          <w:rFonts w:ascii="Baskerville" w:hAnsi="Baskerville"/>
          <w:color w:val="FF0000"/>
        </w:rPr>
        <w:t xml:space="preserve"> Burke St Baringhup Victoria</w:t>
      </w:r>
      <w:r>
        <w:rPr>
          <w:rFonts w:ascii="Baskerville" w:hAnsi="Baskerville"/>
          <w:color w:val="660066"/>
        </w:rPr>
        <w:t xml:space="preserve">, I </w:t>
      </w:r>
      <w:r>
        <w:rPr>
          <w:rFonts w:ascii="Baskerville" w:hAnsi="Baskerville"/>
          <w:color w:val="660066"/>
        </w:rPr>
        <w:t>witnessed</w:t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  <w:color w:val="FF0000"/>
        </w:rPr>
        <w:t>Mary Jane</w:t>
      </w:r>
      <w:r>
        <w:rPr>
          <w:rFonts w:ascii="Baskerville" w:hAnsi="Baskerville"/>
        </w:rPr>
        <w:t xml:space="preserve">, </w:t>
      </w:r>
      <w:r>
        <w:rPr>
          <w:rFonts w:ascii="Baskerville" w:hAnsi="Baskerville"/>
          <w:color w:val="660066"/>
        </w:rPr>
        <w:t>of the family</w:t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  <w:color w:val="FF0000"/>
        </w:rPr>
        <w:t>Smith</w:t>
      </w:r>
      <w:r>
        <w:rPr>
          <w:rFonts w:ascii="Baskerville" w:hAnsi="Baskerville"/>
          <w:color w:val="660066"/>
        </w:rPr>
        <w:t xml:space="preserve">, also </w:t>
      </w:r>
      <w:r>
        <w:rPr>
          <w:rFonts w:ascii="Baskerville" w:hAnsi="Baskerville"/>
          <w:color w:val="660066"/>
          <w:lang w:val="en-AU"/>
        </w:rPr>
        <w:t xml:space="preserve">a national of Terra Australis, having </w:t>
      </w:r>
      <w:r>
        <w:rPr>
          <w:rFonts w:ascii="Baskerville" w:hAnsi="Baskerville"/>
          <w:color w:val="660066"/>
          <w:lang w:val="en-AU"/>
        </w:rPr>
        <w:t xml:space="preserve">also </w:t>
      </w:r>
      <w:r>
        <w:rPr>
          <w:rFonts w:ascii="Baskerville" w:hAnsi="Baskerville"/>
          <w:color w:val="660066"/>
          <w:lang w:val="en-AU"/>
        </w:rPr>
        <w:t xml:space="preserve">been born </w:t>
      </w:r>
      <w:r>
        <w:rPr>
          <w:rFonts w:ascii="Baskerville" w:hAnsi="Baskerville"/>
          <w:color w:val="660066"/>
          <w:lang w:val="en-AU"/>
        </w:rPr>
        <w:t xml:space="preserve">on the land known as Terra Australis, </w:t>
      </w:r>
      <w:r>
        <w:rPr>
          <w:rFonts w:ascii="Baskerville" w:hAnsi="Baskerville"/>
          <w:color w:val="660066"/>
          <w:lang w:val="en-AU"/>
        </w:rPr>
        <w:t xml:space="preserve">and </w:t>
      </w:r>
      <w:r>
        <w:rPr>
          <w:rFonts w:ascii="Baskerville" w:hAnsi="Baskerville"/>
          <w:color w:val="660066"/>
          <w:lang w:val="en-AU"/>
        </w:rPr>
        <w:t xml:space="preserve">also </w:t>
      </w:r>
      <w:r>
        <w:rPr>
          <w:rFonts w:ascii="Baskerville" w:hAnsi="Baskerville"/>
          <w:color w:val="660066"/>
          <w:lang w:val="en-AU"/>
        </w:rPr>
        <w:t xml:space="preserve">a non-alien and non-citizen </w:t>
      </w:r>
      <w:r>
        <w:rPr>
          <w:rFonts w:ascii="Baskerville" w:hAnsi="Baskerville"/>
          <w:color w:val="660066"/>
          <w:lang w:val="en-AU"/>
        </w:rPr>
        <w:t xml:space="preserve">give </w:t>
      </w:r>
      <w:r>
        <w:rPr>
          <w:rFonts w:ascii="Baskerville" w:hAnsi="Baskerville"/>
          <w:color w:val="660066"/>
        </w:rPr>
        <w:t xml:space="preserve">live </w:t>
      </w:r>
      <w:r>
        <w:rPr>
          <w:rFonts w:ascii="Baskerville" w:hAnsi="Baskerville"/>
          <w:color w:val="660066"/>
        </w:rPr>
        <w:t xml:space="preserve">birth </w:t>
      </w:r>
      <w:r>
        <w:rPr>
          <w:rFonts w:ascii="Baskerville" w:hAnsi="Baskerville"/>
          <w:color w:val="660066"/>
        </w:rPr>
        <w:t>to</w:t>
      </w:r>
      <w:r>
        <w:rPr>
          <w:rFonts w:ascii="Baskerville" w:hAnsi="Baskerville"/>
          <w:color w:val="660066"/>
        </w:rPr>
        <w:t xml:space="preserve"> a creation of God Almighty, a live female </w:t>
      </w:r>
      <w:r>
        <w:rPr>
          <w:rFonts w:ascii="Baskerville" w:hAnsi="Baskerville"/>
          <w:color w:val="660066"/>
        </w:rPr>
        <w:t>offspring</w:t>
      </w:r>
      <w:r>
        <w:rPr>
          <w:rFonts w:ascii="Baskerville" w:hAnsi="Baskerville"/>
          <w:color w:val="660066"/>
        </w:rPr>
        <w:t xml:space="preserve">, whom </w:t>
      </w:r>
      <w:r>
        <w:rPr>
          <w:rFonts w:ascii="Baskerville" w:hAnsi="Baskerville"/>
          <w:color w:val="660066"/>
        </w:rPr>
        <w:t>we</w:t>
      </w:r>
      <w:r>
        <w:rPr>
          <w:rFonts w:ascii="Baskerville" w:hAnsi="Baskerville"/>
          <w:color w:val="660066"/>
        </w:rPr>
        <w:t xml:space="preserve"> named</w:t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  <w:color w:val="FF0000"/>
        </w:rPr>
        <w:t>Sarah-jane</w:t>
      </w:r>
      <w:r>
        <w:rPr>
          <w:rFonts w:ascii="Baskerville" w:hAnsi="Baskerville"/>
        </w:rPr>
        <w:t>.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</w:rPr>
      </w:pPr>
      <w:r>
        <w:rPr>
          <w:rFonts w:ascii="Baskerville" w:hAnsi="Baskerville"/>
          <w:color w:val="660066"/>
          <w:lang w:val="en-AU"/>
        </w:rPr>
        <w:t xml:space="preserve">I was told informed by </w:t>
      </w:r>
      <w:r>
        <w:rPr>
          <w:rFonts w:ascii="Baskerville" w:hAnsi="Baskerville"/>
          <w:color w:val="660066"/>
          <w:lang w:val="en-AU"/>
        </w:rPr>
        <w:t xml:space="preserve">representatives of </w:t>
      </w:r>
      <w:r>
        <w:rPr>
          <w:rFonts w:ascii="Baskerville" w:hAnsi="Baskerville"/>
          <w:color w:val="660066"/>
          <w:lang w:val="en-AU"/>
        </w:rPr>
        <w:t xml:space="preserve">the “State of </w:t>
      </w:r>
      <w:r>
        <w:rPr>
          <w:rFonts w:ascii="Baskerville" w:hAnsi="Baskerville"/>
          <w:color w:val="FF0000"/>
          <w:lang w:val="en-AU"/>
        </w:rPr>
        <w:t>Victoria</w:t>
      </w:r>
      <w:r>
        <w:rPr>
          <w:rFonts w:ascii="Baskerville" w:hAnsi="Baskerville"/>
          <w:color w:val="660066"/>
          <w:lang w:val="en-AU"/>
        </w:rPr>
        <w:t xml:space="preserve">”, </w:t>
      </w:r>
      <w:r>
        <w:rPr>
          <w:rFonts w:ascii="Baskerville" w:hAnsi="Baskerville"/>
          <w:color w:val="660066"/>
          <w:lang w:val="en-AU"/>
        </w:rPr>
        <w:t xml:space="preserve">and </w:t>
      </w:r>
      <w:r>
        <w:rPr>
          <w:rFonts w:ascii="Baskerville" w:hAnsi="Baskerville"/>
          <w:color w:val="660066"/>
          <w:lang w:val="en-AU"/>
        </w:rPr>
        <w:t xml:space="preserve">through its ‘legislation’, that it was mandatory for me to register the birth of my live offspring,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ascii="Baskerville" w:hAnsi="Baskerville"/>
          <w:color w:val="660066"/>
          <w:lang w:val="en-AU"/>
        </w:rPr>
        <w:t xml:space="preserve">, </w:t>
      </w:r>
      <w:r>
        <w:rPr>
          <w:rFonts w:ascii="Baskerville" w:hAnsi="Baskerville"/>
          <w:color w:val="660066"/>
          <w:lang w:val="en-AU"/>
        </w:rPr>
        <w:t xml:space="preserve">with the </w:t>
      </w:r>
      <w:r>
        <w:rPr>
          <w:rFonts w:ascii="Baskerville" w:hAnsi="Baskerville"/>
          <w:color w:val="FF0000"/>
          <w:lang w:val="en-AU"/>
        </w:rPr>
        <w:t>Department of Births, Death and Marriage</w:t>
      </w:r>
      <w:r>
        <w:rPr>
          <w:rFonts w:ascii="Baskerville" w:hAnsi="Baskerville"/>
          <w:color w:val="660066"/>
          <w:lang w:val="en-AU"/>
        </w:rPr>
        <w:t xml:space="preserve">s in and of the State of </w:t>
      </w:r>
      <w:r>
        <w:rPr>
          <w:rFonts w:ascii="Baskerville" w:hAnsi="Baskerville"/>
          <w:color w:val="FF0000"/>
          <w:lang w:val="en-AU"/>
        </w:rPr>
        <w:t>Victoria</w:t>
      </w:r>
      <w:r>
        <w:rPr>
          <w:rFonts w:ascii="Baskerville" w:hAnsi="Baskerville"/>
          <w:color w:val="660066"/>
          <w:lang w:val="en-AU"/>
        </w:rPr>
        <w:t>.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jc w:val="both"/>
        <w:rPr>
          <w:rFonts w:ascii="Baskerville" w:hAnsi="Baskerville"/>
        </w:rPr>
      </w:pPr>
      <w:r>
        <w:rPr>
          <w:rFonts w:ascii="Baskerville" w:hAnsi="Baskerville"/>
          <w:color w:val="660066"/>
          <w:lang w:val="en-AU"/>
        </w:rPr>
        <w:t xml:space="preserve">I now am aware this claim of mandatory registration was false </w:t>
      </w:r>
      <w:r>
        <w:rPr>
          <w:rFonts w:ascii="Baskerville" w:hAnsi="Baskerville"/>
          <w:color w:val="660066"/>
          <w:lang w:val="en-AU"/>
        </w:rPr>
        <w:t>and deliberately deceptive</w:t>
      </w:r>
      <w:r>
        <w:rPr>
          <w:rFonts w:ascii="Baskerville" w:hAnsi="Baskerville"/>
          <w:color w:val="660066"/>
          <w:lang w:val="en-AU"/>
        </w:rPr>
        <w:t>.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jc w:val="both"/>
        <w:rPr>
          <w:rFonts w:ascii="Baskerville" w:hAnsi="Baskerville"/>
        </w:rPr>
      </w:pPr>
      <w:r>
        <w:rPr>
          <w:rFonts w:ascii="Baskerville" w:hAnsi="Baskerville"/>
          <w:color w:val="660066"/>
          <w:lang w:val="en-AU"/>
        </w:rPr>
        <w:t xml:space="preserve">I </w:t>
      </w:r>
      <w:r>
        <w:rPr>
          <w:rFonts w:ascii="Baskerville" w:hAnsi="Baskerville"/>
          <w:color w:val="660066"/>
          <w:lang w:val="en-AU"/>
        </w:rPr>
        <w:t>am now</w:t>
      </w:r>
      <w:r>
        <w:rPr>
          <w:rFonts w:ascii="Baskerville" w:hAnsi="Baskerville"/>
          <w:color w:val="660066"/>
          <w:lang w:val="en-AU"/>
        </w:rPr>
        <w:t xml:space="preserve"> aware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registration of the ‘birth’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with the then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Department of Births Deaths and Marriage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s of the State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(your State)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was done without full disclosure by the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Department of Births Deaths and Marriage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s of the State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(your State)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or by the then Government of the State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(your State)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to ‘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me, the birth mother,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as to what it intended to do with the details of;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i) when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was born,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ii) where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was born,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iii) the gender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at the moment of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him/her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being born, nor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660066"/>
          <w:sz w:val="24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iv) 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appellations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given to the living being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 xml:space="preserve">Sarah-jane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at the moment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him/her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being born.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Praetexta-liciti-non-debet-admitti-illicitus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.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(What is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illegal {unlawful}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ought not be entered under the pretext of legality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Actus-me-invito-factus, non-est-meus-actus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.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An act done by me against my will, is not my act.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88" w:before="0" w:after="14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Without my knowledge or consent, t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he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Department of Births Deaths and Marriages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of the Government of the State of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 xml:space="preserve"> (your State)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used and/or divulged the details of the living being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’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being born to a third party or parties and consequently a corporate, non-living, fictitious legal entity, the ‘person’,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 JANE SMITH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was created by the State and/or one or more of those third parties via the creation of a ‘BIRTH CERTIFICATE’, a document that does not contain the consent or signatures of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‘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(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John Robert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’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n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or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the other biological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parent.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Praetexta-liciti-non-debet-admitti-illicitus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.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(What is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illegal {unlawful}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ought not be entered under the pretext of legality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ascii="Baskerville" w:hAnsi="Baskerville"/>
          <w:caps/>
          <w:color w:val="660066"/>
          <w:sz w:val="21"/>
          <w:szCs w:val="21"/>
          <w:highlight w:val="white"/>
          <w:lang w:val="en-AU"/>
        </w:rPr>
        <w:t>Actus-me-invito-factus, non-est-meus-actus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 xml:space="preserve">. 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(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An act done by me against my will, is not my act.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)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ascii="Baskerville" w:hAnsi="Baskerville"/>
          <w:caps/>
          <w:color w:val="660066"/>
          <w:sz w:val="21"/>
          <w:szCs w:val="21"/>
          <w:highlight w:val="white"/>
          <w:lang w:val="en-AU"/>
        </w:rPr>
        <w:t>Jus-et-fraus-nunquam-cohabitant.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 xml:space="preserve"> 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(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Right and fraud never abide together.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)</w:t>
      </w:r>
    </w:p>
    <w:p>
      <w:pPr>
        <w:pStyle w:val="Normal"/>
        <w:numPr>
          <w:ilvl w:val="0"/>
          <w:numId w:val="2"/>
        </w:numPr>
        <w:spacing w:lineRule="auto" w:line="288" w:before="0" w:after="14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I, 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John Robert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of the family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Smith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renounce, rebut, and disassociate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myself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completely with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said ‘BIRTH CERTIFICATE’; created without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my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consent by the State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Victoria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and using the ‘name’  (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 JANE SMITH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which is a GLOSSA of the living being,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’s proper name.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Jus-et-fraus-nunquam-cohabitant.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Right and fraud never abide together.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Malitiis-hominum-est-obviandum.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(The malicious designs of men must be thwarted.) </w:t>
      </w:r>
    </w:p>
    <w:p>
      <w:pPr>
        <w:pStyle w:val="TextBody"/>
        <w:numPr>
          <w:ilvl w:val="0"/>
          <w:numId w:val="2"/>
        </w:numPr>
        <w:spacing w:lineRule="auto" w:line="288" w:before="0" w:after="140"/>
        <w:jc w:val="left"/>
        <w:rPr>
          <w:rFonts w:ascii="Baskerville" w:hAnsi="Baskerville"/>
          <w:color w:val="660066"/>
          <w:sz w:val="24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I, 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John Robert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of the family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Smith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,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renounce, rebut, and disassociate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myself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completely with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any and all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created fiction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s, including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creation of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the (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 JANE SMITH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estate, nor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 J SMITH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estate, nor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 xml:space="preserve">SARAH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MITH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estate, nor any such CAPITAL-LETTERED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or lower case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variation of such, in any way, created by and through the </w:t>
      </w:r>
      <w:r>
        <w:rPr>
          <w:rFonts w:eastAsia="TimesNewRomanPSMT" w:cs="TimesNewRomanPSMT" w:ascii="Baskerville" w:hAnsi="Baskerville"/>
          <w:b/>
          <w:bCs/>
          <w:color w:val="660066"/>
          <w:sz w:val="24"/>
          <w:lang w:val="en-AU"/>
        </w:rPr>
        <w:t>Cestui Que Vie Act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of 1666.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Praetexta-liciti-non-debet-admitti-illicitus.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 xml:space="preserve">What is 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>illegal {unlawful}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 xml:space="preserve"> ought not be entered under the pretext of legality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>).</w:t>
      </w: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Jus-et-fraus-nunquam-cohabitant.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Right and fraud never abide together.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Malitiis-hominum-est-obviandum.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(The malicious designs of men must be thwarted.) </w:t>
      </w:r>
    </w:p>
    <w:p>
      <w:pPr>
        <w:pStyle w:val="Normal"/>
        <w:numPr>
          <w:ilvl w:val="0"/>
          <w:numId w:val="2"/>
        </w:numPr>
        <w:spacing w:lineRule="auto" w:line="288" w:before="0" w:after="14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living being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is not, and has not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ever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been, ‘lost at SEA/SEE’.</w:t>
      </w:r>
    </w:p>
    <w:p>
      <w:pPr>
        <w:pStyle w:val="Normal"/>
        <w:numPr>
          <w:ilvl w:val="0"/>
          <w:numId w:val="2"/>
        </w:numPr>
        <w:spacing w:lineRule="auto" w:line="288" w:before="0" w:after="14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living being</w:t>
      </w:r>
      <w:r>
        <w:rPr>
          <w:rFonts w:eastAsia="TimesNewRomanPSMT" w:cs="TimesNewRomanPSMT" w:ascii="Baskerville" w:hAnsi="Baskerville"/>
          <w:b w:val="false"/>
          <w:color w:val="000000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is not ‘deceased’.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Jus-et-fraus-nunquam-cohabitant.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Right and fraud never abide together.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Malitiis-hominum-est-obviandum.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(The malicious designs of men must be thwarted.)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auto"/>
          <w:sz w:val="24"/>
          <w:szCs w:val="21"/>
          <w:lang w:val="en-AU"/>
        </w:rPr>
      </w:pPr>
      <w:r>
        <w:rPr>
          <w:rFonts w:eastAsia="TimesNewRomanPSMT" w:cs="TimesNewRomanPSMT" w:ascii="Baskerville" w:hAnsi="Baskerville"/>
          <w:b w:val="false"/>
          <w:color w:val="auto"/>
          <w:sz w:val="24"/>
          <w:szCs w:val="21"/>
          <w:lang w:val="en-AU"/>
        </w:rPr>
      </w:r>
    </w:p>
    <w:p>
      <w:pPr>
        <w:pStyle w:val="Normal"/>
        <w:jc w:val="both"/>
        <w:rPr>
          <w:rFonts w:ascii="Baskerville" w:hAnsi="Baskerville"/>
          <w:lang w:val="en-AU"/>
        </w:rPr>
      </w:pPr>
      <w:r>
        <w:rPr>
          <w:rFonts w:ascii="Baskerville" w:hAnsi="Baskerville"/>
          <w:lang w:val="en-AU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</w:t>
      </w:r>
      <w:r>
        <w:rPr>
          <w:rFonts w:cs="Arial" w:ascii="Baskerville" w:hAnsi="Baskerville"/>
          <w:color w:val="660066"/>
        </w:rPr>
        <w:t>ffirmed</w:t>
      </w:r>
      <w:r>
        <w:rPr>
          <w:rFonts w:cs="Arial" w:ascii="Baskerville" w:hAnsi="Baskerville"/>
          <w:color w:val="660066"/>
        </w:rPr>
        <w:t xml:space="preserve"> at</w:t>
      </w:r>
    </w:p>
    <w:p>
      <w:pPr>
        <w:pStyle w:val="Normal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Autograph</w:t>
      </w:r>
      <w:r>
        <w:rPr>
          <w:rFonts w:cs="Arial" w:ascii="Baskerville" w:hAnsi="Baskerville"/>
          <w:color w:val="660066"/>
        </w:rPr>
        <w:t xml:space="preserve"> of deponent</w:t>
        <w:tab/>
        <w:tab/>
        <w:t>_______________________________________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Name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Address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Capacity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keepNext/>
        <w:spacing w:before="60" w:after="60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 xml:space="preserve">And as a witness, I certify the following matters concerning the person who made this affidavit (the deponent): </w:t>
      </w:r>
    </w:p>
    <w:p>
      <w:pPr>
        <w:pStyle w:val="Numbers"/>
        <w:numPr>
          <w:ilvl w:val="0"/>
          <w:numId w:val="3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 xml:space="preserve">I saw the face of the deponent. </w:t>
      </w:r>
    </w:p>
    <w:p>
      <w:pPr>
        <w:pStyle w:val="Numbers"/>
        <w:numPr>
          <w:ilvl w:val="0"/>
          <w:numId w:val="3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>I have confirmed the deponent’s identity using the following identification document: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  <w:t>________________________________________________________________</w:t>
      </w:r>
    </w:p>
    <w:p>
      <w:pPr>
        <w:pStyle w:val="Normal"/>
        <w:ind w:left="720" w:right="0" w:hanging="720"/>
        <w:jc w:val="both"/>
        <w:rPr/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</w:r>
      <w:r>
        <w:rPr>
          <w:rFonts w:cs="Arial" w:ascii="Baskerville" w:hAnsi="Baskerville"/>
          <w:color w:val="660066"/>
          <w:sz w:val="18"/>
          <w:szCs w:val="18"/>
        </w:rPr>
        <w:t>Identification document relied on (may be original or certified copy)</w:t>
      </w:r>
      <w:r>
        <w:rPr>
          <w:rStyle w:val="FootnoteCharacters"/>
          <w:rStyle w:val="FootnoteAnchor"/>
          <w:rFonts w:cs="Arial" w:ascii="Baskerville" w:hAnsi="Baskerville"/>
          <w:color w:val="660066"/>
          <w:sz w:val="18"/>
          <w:szCs w:val="18"/>
        </w:rPr>
        <w:footnoteReference w:id="2"/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Signature</w:t>
      </w:r>
      <w:r>
        <w:rPr>
          <w:rFonts w:cs="Arial" w:ascii="Baskerville" w:hAnsi="Baskerville"/>
          <w:color w:val="660066"/>
        </w:rPr>
        <w:t xml:space="preserve"> of witness</w:t>
        <w:tab/>
        <w:tab/>
        <w:t>_________________________________________________</w:t>
      </w:r>
    </w:p>
    <w:p>
      <w:pPr>
        <w:pStyle w:val="Normal"/>
        <w:ind w:left="720" w:right="0" w:hanging="720"/>
        <w:jc w:val="both"/>
        <w:rPr>
          <w:rFonts w:ascii="Baskerville" w:hAnsi="Baskerville"/>
          <w:color w:val="660066"/>
        </w:rPr>
      </w:pPr>
      <w:r>
        <w:rPr>
          <w:rFonts w:cs="Arial" w:ascii="Baskerville" w:hAnsi="Baskerville"/>
          <w:color w:val="660066"/>
          <w:sz w:val="18"/>
          <w:szCs w:val="18"/>
        </w:rPr>
        <w:tab/>
        <w:tab/>
        <w:tab/>
        <w:t xml:space="preserve">          </w:t>
      </w:r>
      <w:r>
        <w:rPr>
          <w:rFonts w:ascii="Baskerville" w:hAnsi="Baskerville"/>
          <w:color w:val="660066"/>
          <w:sz w:val="18"/>
          <w:szCs w:val="18"/>
        </w:rPr>
        <w:t>Note: The deponent and witness must sign each page of the affidavit.  See UCPR 35.7B.</w:t>
      </w:r>
    </w:p>
    <w:sectPr>
      <w:footerReference w:type="default" r:id="rId2"/>
      <w:footnotePr>
        <w:numFmt w:val="decimal"/>
      </w:footnotePr>
      <w:type w:val="nextPage"/>
      <w:pgSz w:w="11909" w:h="16834"/>
      <w:pgMar w:left="1152" w:right="1152" w:header="0" w:top="1008" w:footer="1008" w:bottom="1422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Symbol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Arial">
    <w:charset w:val="01"/>
    <w:family w:val="swiss"/>
    <w:pitch w:val="variable"/>
  </w:font>
  <w:font w:name="Baskerville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Style w:val="PageNumber"/>
        <w:rFonts w:eastAsia="Times New Roman" w:cs="Times New Roman"/>
        <w:color w:val="660066"/>
      </w:rPr>
      <w:t xml:space="preserve"> </w:t>
    </w:r>
    <w:r>
      <w:rPr>
        <w:rStyle w:val="PageNumber"/>
        <w:rFonts w:eastAsia="Times New Roman" w:cs="Times New Roman"/>
        <w:color w:val="660066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spacing w:lineRule="auto" w:line="240" w:before="60" w:after="0"/>
        <w:rPr/>
      </w:pPr>
      <w:r>
        <w:rPr/>
        <w:footnoteRef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134"/>
        </w:tabs>
        <w:ind w:left="1080" w:hanging="720"/>
      </w:pPr>
      <w:rPr>
        <w:lang w:val="en-AU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924"/>
        </w:tabs>
        <w:ind w:left="924" w:hanging="924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1134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Tahoma"/>
      <w:color w:val="000000"/>
      <w:sz w:val="24"/>
      <w:szCs w:val="24"/>
      <w:lang w:val="en-US" w:bidi="en-US" w:eastAsia="zh-C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bCs/>
      <w:sz w:val="32"/>
      <w:szCs w:val="32"/>
      <w:lang w:val="en-AU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1125" w:right="0" w:hanging="1125"/>
      <w:jc w:val="center"/>
      <w:outlineLvl w:val="1"/>
      <w:outlineLvl w:val="1"/>
    </w:pPr>
    <w:rPr>
      <w:u w:val="single"/>
      <w:lang w:val="en-AU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suppressAutoHyphens w:val="false"/>
      <w:autoSpaceDE w:val="false"/>
      <w:spacing w:lineRule="auto" w:line="276" w:before="0" w:after="200"/>
      <w:outlineLvl w:val="2"/>
      <w:outlineLvl w:val="2"/>
    </w:pPr>
    <w:rPr>
      <w:rFonts w:ascii="Calibri" w:hAnsi="Calibri" w:eastAsia="Times New Roman" w:cs="Times New Roman"/>
      <w:b/>
      <w:bCs/>
      <w:color w:val="000000"/>
      <w:sz w:val="22"/>
      <w:szCs w:val="22"/>
      <w:lang w:val="en-A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1125" w:right="0" w:hanging="0"/>
      <w:outlineLvl w:val="3"/>
      <w:outlineLvl w:val="3"/>
    </w:pPr>
    <w:rPr>
      <w:rFonts w:ascii="Calibri" w:hAnsi="Calibri" w:eastAsia="Times New Roman" w:cs="Times New Roman"/>
      <w:b/>
      <w:bCs/>
      <w:lang w:val="en-AU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2835" w:leader="none"/>
        <w:tab w:val="left" w:pos="4536" w:leader="none"/>
      </w:tabs>
      <w:ind w:left="5670" w:right="0" w:hanging="5670"/>
      <w:outlineLvl w:val="4"/>
      <w:outlineLvl w:val="4"/>
    </w:pPr>
    <w:rPr>
      <w:rFonts w:ascii="Calibri" w:hAnsi="Calibri" w:eastAsia="Times New Roman" w:cs="Times New Roman"/>
      <w:u w:val="single"/>
      <w:lang w:val="en-AU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  <w:outlineLvl w:val="5"/>
    </w:pPr>
    <w:rPr>
      <w:rFonts w:ascii="Calibri" w:hAnsi="Calibri" w:eastAsia="Times New Roman" w:cs="Times New Roman"/>
      <w:u w:val="single"/>
    </w:rPr>
  </w:style>
  <w:style w:type="paragraph" w:styleId="Heading7">
    <w:name w:val="Heading 7"/>
    <w:basedOn w:val="Normal"/>
    <w:next w:val="Normal"/>
    <w:qFormat/>
    <w:pPr>
      <w:keepNext/>
      <w:widowControl/>
      <w:numPr>
        <w:ilvl w:val="6"/>
        <w:numId w:val="1"/>
      </w:numPr>
      <w:suppressAutoHyphens w:val="false"/>
      <w:spacing w:lineRule="auto" w:line="276" w:before="0" w:after="200"/>
      <w:ind w:left="1125" w:right="0" w:hanging="0"/>
      <w:outlineLvl w:val="6"/>
      <w:outlineLvl w:val="6"/>
    </w:pPr>
    <w:rPr>
      <w:rFonts w:ascii="Calibri" w:hAnsi="Calibri" w:eastAsia="Times New Roman" w:cs="Times New Roman"/>
      <w:b/>
      <w:bCs/>
      <w:color w:val="000000"/>
      <w:lang w:val="en-AU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1"/>
      </w:numPr>
      <w:suppressAutoHyphens w:val="false"/>
      <w:spacing w:lineRule="auto" w:line="276" w:before="0" w:after="200"/>
      <w:outlineLvl w:val="7"/>
      <w:outlineLvl w:val="7"/>
    </w:pPr>
    <w:rPr>
      <w:rFonts w:ascii="Calibri" w:hAnsi="Calibri" w:eastAsia="Times New Roman" w:cs="Times New Roman"/>
      <w:b/>
      <w:bCs/>
      <w:color w:val="000000"/>
      <w:lang w:val="en-AU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left="709" w:right="0" w:hanging="709"/>
      <w:jc w:val="center"/>
      <w:outlineLvl w:val="8"/>
      <w:outlineLvl w:val="8"/>
    </w:pPr>
    <w:rPr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lang w:val="en-AU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Times New Roman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  <w:sz w:val="20"/>
      <w:szCs w:val="20"/>
    </w:rPr>
  </w:style>
  <w:style w:type="character" w:styleId="WW8Num12z2">
    <w:name w:val="WW8Num12z2"/>
    <w:qFormat/>
    <w:rPr>
      <w:rFonts w:ascii="Wingdings" w:hAnsi="Wingdings" w:cs="Times New Roman"/>
      <w:sz w:val="20"/>
      <w:szCs w:val="20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>
      <w:rFonts w:ascii="Symbol" w:hAnsi="Symbol" w:cs="Symbol"/>
    </w:rPr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Times New Roman"/>
    </w:rPr>
  </w:style>
  <w:style w:type="character" w:styleId="WW8Num21z3">
    <w:name w:val="WW8Num21z3"/>
    <w:qFormat/>
    <w:rPr>
      <w:rFonts w:ascii="Symbol" w:hAnsi="Symbol" w:cs="Times New Roman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DefaultParagraphFont">
    <w:name w:val="Default Paragraph Font"/>
    <w:qFormat/>
    <w:rPr/>
  </w:style>
  <w:style w:type="character" w:styleId="AbsatzStandardschriftart">
    <w:name w:val="Absatz-Standardschriftart"/>
    <w:qFormat/>
    <w:rPr/>
  </w:style>
  <w:style w:type="character" w:styleId="NumberingSymbols">
    <w:name w:val="Numbering Symbols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Bullets">
    <w:name w:val="Bullets"/>
    <w:qFormat/>
    <w:rPr>
      <w:rFonts w:ascii="OpenSymbol;Inkpen2 Metronome" w:hAnsi="OpenSymbol;Inkpen2 Metronome" w:eastAsia="OpenSymbol;Inkpen2 Metronome" w:cs="OpenSymbol;Inkpen2 Metronome"/>
    </w:rPr>
  </w:style>
  <w:style w:type="character" w:styleId="PageNumber">
    <w:name w:val="Page Number"/>
    <w:basedOn w:val="DefaultParagraphFont"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rongEmphasis">
    <w:name w:val="Strong Emphasis"/>
    <w:basedOn w:val="DefaultParagraphFont"/>
    <w:rPr>
      <w:b/>
      <w:bCs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itle">
    <w:name w:val="Title"/>
    <w:basedOn w:val="Normal"/>
    <w:next w:val="TextBody"/>
    <w:qFormat/>
    <w:pPr>
      <w:ind w:left="17" w:right="0" w:hanging="17"/>
      <w:jc w:val="center"/>
    </w:pPr>
    <w:rPr>
      <w:b/>
      <w:bCs/>
      <w:sz w:val="40"/>
      <w:lang w:val="en-AU"/>
    </w:rPr>
  </w:style>
  <w:style w:type="paragraph" w:styleId="BodyTextIndent2">
    <w:name w:val="Body Text Indent 2"/>
    <w:basedOn w:val="Normal"/>
    <w:qFormat/>
    <w:pPr>
      <w:autoSpaceDE w:val="false"/>
      <w:ind w:left="1134" w:right="0" w:hanging="1134"/>
    </w:pPr>
    <w:rPr>
      <w:rFonts w:eastAsia="Times New Roman"/>
      <w:lang w:val="en-AU"/>
    </w:rPr>
  </w:style>
  <w:style w:type="paragraph" w:styleId="Leftparagraph">
    <w:name w:val="leftparagraph"/>
    <w:basedOn w:val="Normal"/>
    <w:qFormat/>
    <w:pPr>
      <w:widowControl/>
      <w:suppressAutoHyphens w:val="false"/>
      <w:spacing w:before="160" w:after="200"/>
    </w:pPr>
    <w:rPr>
      <w:rFonts w:ascii="Calibri" w:hAnsi="Calibri" w:eastAsia="Times New Roman" w:cs="Times New Roman"/>
      <w:color w:val="000000"/>
      <w:lang w:val="en-AU"/>
    </w:rPr>
  </w:style>
  <w:style w:type="paragraph" w:styleId="NormalWeb">
    <w:name w:val="Normal (Web)"/>
    <w:basedOn w:val="Normal"/>
    <w:qFormat/>
    <w:pPr>
      <w:widowControl/>
      <w:suppressAutoHyphens w:val="false"/>
      <w:spacing w:before="100" w:after="119"/>
    </w:pPr>
    <w:rPr>
      <w:rFonts w:eastAsia="Times New Roman" w:cs="Times New Roman"/>
      <w:color w:val="000000"/>
      <w:lang w:val="en-AU"/>
    </w:rPr>
  </w:style>
  <w:style w:type="paragraph" w:styleId="TextBodyIndent">
    <w:name w:val="Text Body Indent"/>
    <w:basedOn w:val="Normal"/>
    <w:pPr>
      <w:ind w:left="1125" w:right="0" w:hanging="1125"/>
    </w:pPr>
    <w:rPr>
      <w:lang w:val="en-AU"/>
    </w:rPr>
  </w:style>
  <w:style w:type="paragraph" w:styleId="BodyTextIndent3">
    <w:name w:val="Body Text Indent 3"/>
    <w:basedOn w:val="Normal"/>
    <w:qFormat/>
    <w:pPr>
      <w:ind w:left="1125" w:right="0" w:hanging="0"/>
    </w:pPr>
    <w:rPr/>
  </w:style>
  <w:style w:type="paragraph" w:styleId="BodyText2">
    <w:name w:val="Body Text 2"/>
    <w:basedOn w:val="Normal"/>
    <w:qFormat/>
    <w:pPr>
      <w:widowControl/>
      <w:suppressAutoHyphens w:val="false"/>
      <w:jc w:val="both"/>
    </w:pPr>
    <w:rPr>
      <w:rFonts w:eastAsia="Times New Roman" w:cs="Times New Roman"/>
      <w:b/>
      <w:bCs/>
      <w:color w:val="000000"/>
      <w:lang w:val="en-AU"/>
    </w:rPr>
  </w:style>
  <w:style w:type="paragraph" w:styleId="Header">
    <w:name w:val="Header"/>
    <w:basedOn w:val="Normal"/>
    <w:pPr>
      <w:widowControl/>
      <w:tabs>
        <w:tab w:val="center" w:pos="4153" w:leader="none"/>
        <w:tab w:val="right" w:pos="8306" w:leader="none"/>
      </w:tabs>
      <w:suppressAutoHyphens w:val="false"/>
    </w:pPr>
    <w:rPr>
      <w:rFonts w:eastAsia="Times New Roman" w:cs="Times New Roman"/>
      <w:color w:val="000000"/>
      <w:lang w:val="en-AU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Numbers">
    <w:name w:val="Numbers"/>
    <w:basedOn w:val="Normal"/>
    <w:qFormat/>
    <w:pPr>
      <w:widowControl/>
      <w:numPr>
        <w:ilvl w:val="0"/>
        <w:numId w:val="3"/>
      </w:numPr>
      <w:suppressAutoHyphens w:val="false"/>
      <w:spacing w:lineRule="auto" w:line="360" w:before="120" w:after="120"/>
    </w:pPr>
    <w:rPr>
      <w:rFonts w:ascii="Arial" w:hAnsi="Arial" w:eastAsia="Times New Roman" w:cs="Times New Roman"/>
      <w:color w:val="000000"/>
      <w:sz w:val="22"/>
      <w:lang w:val="en-AU"/>
    </w:rPr>
  </w:style>
  <w:style w:type="paragraph" w:styleId="Footnote">
    <w:name w:val="Footnote"/>
    <w:basedOn w:val="Normal"/>
    <w:pPr>
      <w:widowControl/>
      <w:suppressAutoHyphens w:val="false"/>
      <w:spacing w:lineRule="auto" w:line="360" w:before="120" w:after="120"/>
    </w:pPr>
    <w:rPr>
      <w:rFonts w:ascii="Arial" w:hAnsi="Arial" w:eastAsia="Times New Roman" w:cs="Times New Roman"/>
      <w:color w:val="000000"/>
      <w:sz w:val="20"/>
      <w:szCs w:val="20"/>
      <w:lang w:val="en-AU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808</TotalTime>
  <Application>LibreOffice/5.1.1.3$MacOSX_X86_64 LibreOffice_project/89f508ef3ecebd2cfb8e1def0f0ba9a803b88a6d</Application>
  <Pages>3</Pages>
  <Words>788</Words>
  <Characters>4392</Characters>
  <CharactersWithSpaces>5154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2015-01-19T11:53:00Z</dcterms:created>
  <dc:creator>ALEX</dc:creator>
  <dc:description/>
  <dc:language>en-AU</dc:language>
  <cp:lastModifiedBy/>
  <cp:lastPrinted>2015-01-20T11:13:00Z</cp:lastPrinted>
  <dcterms:modified xsi:type="dcterms:W3CDTF">2021-08-08T11:33:53Z</dcterms:modified>
  <cp:revision>18</cp:revision>
  <dc:subject/>
  <dc:title>AFFIDAVIT OF TREVOR ALEXANDER</dc:title>
</cp:coreProperties>
</file>